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02" w:rsidRPr="00D27FCD" w:rsidRDefault="00E565D7" w:rsidP="00E01902">
      <w:pPr>
        <w:pStyle w:val="a6"/>
        <w:spacing w:before="40" w:beforeAutospacing="0" w:after="0" w:afterAutospacing="0"/>
        <w:rPr>
          <w:rFonts w:ascii="Verdana" w:hAnsi="Verdana" w:cs="Verdana"/>
          <w:sz w:val="36"/>
          <w:szCs w:val="36"/>
          <w:lang w:val="ru-RU"/>
        </w:rPr>
      </w:pPr>
      <w:r w:rsidRPr="00D27FCD">
        <w:rPr>
          <w:rFonts w:ascii="Verdana" w:hAnsi="Verdana"/>
          <w:b/>
          <w:sz w:val="36"/>
          <w:szCs w:val="36"/>
          <w:lang w:val="ru-RU"/>
        </w:rPr>
        <w:t>Умения и качества, необходимые человеку 21-го века</w:t>
      </w:r>
      <w:r w:rsidR="00D27FCD" w:rsidRPr="00D27FCD">
        <w:rPr>
          <w:rFonts w:ascii="Verdana" w:hAnsi="Verdana"/>
          <w:b/>
          <w:sz w:val="36"/>
          <w:szCs w:val="36"/>
          <w:lang w:val="ru-RU"/>
        </w:rPr>
        <w:t>:</w:t>
      </w:r>
    </w:p>
    <w:p w:rsidR="00270C1C" w:rsidRPr="00D27FCD" w:rsidRDefault="00A53AD2" w:rsidP="00E01902">
      <w:pPr>
        <w:pStyle w:val="a6"/>
        <w:spacing w:before="0" w:beforeAutospacing="0" w:after="0" w:afterAutospacing="0"/>
        <w:rPr>
          <w:rFonts w:ascii="Verdana" w:hAnsi="Verdana"/>
        </w:rPr>
      </w:pPr>
      <w:r w:rsidRPr="00D27FCD">
        <w:rPr>
          <w:rFonts w:ascii="Verdana" w:hAnsi="Verdana"/>
        </w:rPr>
        <w:pict>
          <v:rect id="_x0000_i1025" style="width:0;height:1.5pt" o:hralign="center" o:hrstd="t" o:hr="t" fillcolor="#aca899" stroked="f"/>
        </w:pic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>Ответственность и адаптивность – личная ответственность и гибкость в различных межличностных, профессиональных и социальных ситуациях, установление высоких стандартов и целей для себя и для других, терпимость к другим точкам зрения.</w: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 xml:space="preserve">Коммуникативные умения – </w:t>
      </w:r>
      <w:r w:rsidRPr="00D27FCD">
        <w:rPr>
          <w:rFonts w:ascii="Verdana" w:hAnsi="Verdana" w:cs="Verdana"/>
          <w:lang w:val="ru-RU"/>
        </w:rPr>
        <w:t>способность к созданию условий для эффективной устной, письменной, мультимедийной и сетевой коммуникации в различных формах и контекстах, управление ею и понимание ее</w:t>
      </w:r>
      <w:r w:rsidRPr="00D27FCD">
        <w:rPr>
          <w:rFonts w:ascii="Verdana" w:hAnsi="Verdana"/>
          <w:lang w:val="ru-RU"/>
        </w:rPr>
        <w:t xml:space="preserve"> </w: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>Творчество и любознательность – способность к саморазвитию, применению новых идей и доведению их до других людей, открытость</w:t>
      </w:r>
      <w:r w:rsidRPr="00D27FCD">
        <w:rPr>
          <w:rFonts w:ascii="Verdana" w:hAnsi="Verdana" w:cs="Verdana"/>
          <w:lang w:val="ru-RU"/>
        </w:rPr>
        <w:t xml:space="preserve"> </w:t>
      </w:r>
      <w:r w:rsidRPr="00D27FCD">
        <w:rPr>
          <w:rFonts w:ascii="Verdana" w:hAnsi="Verdana"/>
          <w:lang w:val="ru-RU"/>
        </w:rPr>
        <w:t>новым и разнообразным перспективам, точкам зрения.</w: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>Критическое и системное мышление - развитие мышления, обуславливающего совершение обоснованного выбора; понимание взаимосвязей в сложных системах.</w: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 xml:space="preserve">Умения работать с информацией и медиасредствами – умение находить, анализировать, управлять, интегрировать, оценивать и создавать информацию в разных формах и </w:t>
      </w:r>
      <w:r w:rsidRPr="00D27FCD">
        <w:rPr>
          <w:rFonts w:ascii="Verdana" w:hAnsi="Verdana" w:cs="Verdana"/>
          <w:lang w:val="ru-RU"/>
        </w:rPr>
        <w:t>различными способами</w:t>
      </w:r>
      <w:r w:rsidRPr="00D27FCD">
        <w:rPr>
          <w:rFonts w:ascii="Verdana" w:hAnsi="Verdana"/>
          <w:lang w:val="ru-RU"/>
        </w:rPr>
        <w:t xml:space="preserve"> </w: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>Межличностное взаимодействие и сотрудничество – способность работать в команде, быть лидером; принимать на себя разные роли и обязанности; продуктивно работать в коллективе; умение сопереживать; уважать различные мнения.</w: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>Умения ставить и решать проблемы – способность выявлять, анализировать и решать проблемы.</w: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>Направленность на саморазвитие – осознание своих потребностей, мониторинг собственного понимания и обучения; поиск и размещение соответствующих ресурсов; перенос информации и надпредметных умений из одной области знаний в другую.</w:t>
      </w:r>
    </w:p>
    <w:p w:rsidR="00D27FCD" w:rsidRPr="00D27FCD" w:rsidRDefault="00D27FCD" w:rsidP="006F7C43">
      <w:pPr>
        <w:numPr>
          <w:ilvl w:val="0"/>
          <w:numId w:val="5"/>
        </w:numPr>
        <w:spacing w:before="60"/>
        <w:jc w:val="both"/>
        <w:rPr>
          <w:rFonts w:ascii="Verdana" w:hAnsi="Verdana"/>
          <w:lang w:val="ru-RU"/>
        </w:rPr>
      </w:pPr>
      <w:r w:rsidRPr="00D27FCD">
        <w:rPr>
          <w:rFonts w:ascii="Verdana" w:hAnsi="Verdana"/>
          <w:lang w:val="ru-RU"/>
        </w:rPr>
        <w:t xml:space="preserve">Социальная ответственность – способность действовать в интересах сообщества; этично себя вести в </w:t>
      </w:r>
      <w:r w:rsidRPr="00D27FCD">
        <w:rPr>
          <w:rFonts w:ascii="Verdana" w:hAnsi="Verdana" w:cs="Verdana"/>
          <w:lang w:val="ru-RU"/>
        </w:rPr>
        <w:t xml:space="preserve">межличностном, профессиональном и социальном </w:t>
      </w:r>
      <w:r w:rsidRPr="00D27FCD">
        <w:rPr>
          <w:rFonts w:ascii="Verdana" w:hAnsi="Verdana"/>
          <w:lang w:val="ru-RU"/>
        </w:rPr>
        <w:t>контекстах.</w:t>
      </w:r>
    </w:p>
    <w:p w:rsidR="00E132A5" w:rsidRPr="00D27FCD" w:rsidRDefault="00E132A5" w:rsidP="00D27FCD">
      <w:pPr>
        <w:pStyle w:val="BodyBulletNumberText"/>
        <w:spacing w:after="140"/>
        <w:rPr>
          <w:rFonts w:ascii="Verdana" w:hAnsi="Verdana"/>
          <w:lang w:val="ru-RU"/>
        </w:rPr>
      </w:pPr>
    </w:p>
    <w:sectPr w:rsidR="00E132A5" w:rsidRPr="00D27FCD" w:rsidSect="00E132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95" w:rsidRDefault="00633695">
      <w:r>
        <w:separator/>
      </w:r>
    </w:p>
  </w:endnote>
  <w:endnote w:type="continuationSeparator" w:id="1">
    <w:p w:rsidR="00633695" w:rsidRDefault="0063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o Sans Intel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Neo Sans Intel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35" w:rsidRPr="00713012" w:rsidRDefault="00EB6335" w:rsidP="0080603F">
    <w:pPr>
      <w:pStyle w:val="a6"/>
      <w:tabs>
        <w:tab w:val="right" w:pos="9360"/>
      </w:tabs>
      <w:spacing w:before="0" w:beforeAutospacing="0" w:after="0" w:afterAutospacing="0"/>
      <w:rPr>
        <w:rFonts w:ascii="Verdana" w:hAnsi="Verdana"/>
        <w:sz w:val="16"/>
        <w:szCs w:val="16"/>
      </w:rPr>
    </w:pPr>
    <w:r w:rsidRPr="00713012">
      <w:rPr>
        <w:rFonts w:ascii="Verdana" w:hAnsi="Verdana"/>
        <w:sz w:val="16"/>
        <w:szCs w:val="16"/>
      </w:rPr>
      <w:t>Copyright © 2007, Intel Corporation. All rights reserved.</w:t>
    </w:r>
    <w:r>
      <w:rPr>
        <w:rFonts w:ascii="Verdana" w:hAnsi="Verdana"/>
        <w:sz w:val="16"/>
        <w:szCs w:val="16"/>
      </w:rPr>
      <w:tab/>
    </w:r>
    <w:r w:rsidRPr="00713012">
      <w:rPr>
        <w:rFonts w:ascii="Verdana" w:hAnsi="Verdana"/>
        <w:sz w:val="16"/>
        <w:szCs w:val="16"/>
      </w:rPr>
      <w:t xml:space="preserve">Page </w:t>
    </w:r>
    <w:r w:rsidRPr="00713012">
      <w:rPr>
        <w:rFonts w:ascii="Verdana" w:hAnsi="Verdana"/>
        <w:sz w:val="16"/>
        <w:szCs w:val="16"/>
      </w:rPr>
      <w:fldChar w:fldCharType="begin"/>
    </w:r>
    <w:r w:rsidRPr="00713012"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 w:rsidR="00DC17E8">
      <w:rPr>
        <w:rFonts w:ascii="Verdana" w:hAnsi="Verdana"/>
        <w:noProof/>
        <w:sz w:val="16"/>
        <w:szCs w:val="16"/>
      </w:rPr>
      <w:t>1</w:t>
    </w:r>
    <w:r w:rsidRPr="00713012">
      <w:rPr>
        <w:rFonts w:ascii="Verdana" w:hAnsi="Verdana"/>
        <w:sz w:val="16"/>
        <w:szCs w:val="16"/>
      </w:rPr>
      <w:fldChar w:fldCharType="end"/>
    </w:r>
    <w:r w:rsidRPr="00713012">
      <w:rPr>
        <w:rFonts w:ascii="Verdana" w:hAnsi="Verdana"/>
        <w:sz w:val="16"/>
        <w:szCs w:val="16"/>
      </w:rPr>
      <w:t xml:space="preserve"> of </w:t>
    </w:r>
    <w:r w:rsidRPr="00713012">
      <w:rPr>
        <w:rFonts w:ascii="Verdana" w:hAnsi="Verdana"/>
        <w:sz w:val="16"/>
        <w:szCs w:val="16"/>
      </w:rPr>
      <w:fldChar w:fldCharType="begin"/>
    </w:r>
    <w:r w:rsidRPr="00713012"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DC17E8">
      <w:rPr>
        <w:rFonts w:ascii="Verdana" w:hAnsi="Verdana"/>
        <w:noProof/>
        <w:sz w:val="16"/>
        <w:szCs w:val="16"/>
      </w:rPr>
      <w:t>1</w:t>
    </w:r>
    <w:r w:rsidRPr="0071301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95" w:rsidRDefault="00633695">
      <w:r>
        <w:separator/>
      </w:r>
    </w:p>
  </w:footnote>
  <w:footnote w:type="continuationSeparator" w:id="1">
    <w:p w:rsidR="00633695" w:rsidRDefault="00633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AA6"/>
    <w:multiLevelType w:val="hybridMultilevel"/>
    <w:tmpl w:val="EC10BE5A"/>
    <w:lvl w:ilvl="0" w:tplc="A120CB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D5863"/>
    <w:multiLevelType w:val="hybridMultilevel"/>
    <w:tmpl w:val="D4F8E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0769A8"/>
    <w:multiLevelType w:val="hybridMultilevel"/>
    <w:tmpl w:val="4B22BBB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697E57BC"/>
    <w:multiLevelType w:val="hybridMultilevel"/>
    <w:tmpl w:val="328EE5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D33B95"/>
    <w:multiLevelType w:val="hybridMultilevel"/>
    <w:tmpl w:val="ED5C749E"/>
    <w:lvl w:ilvl="0" w:tplc="8AFA0F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AD2"/>
    <w:rsid w:val="00022D95"/>
    <w:rsid w:val="00050E49"/>
    <w:rsid w:val="00095D80"/>
    <w:rsid w:val="00151CBE"/>
    <w:rsid w:val="00270C1C"/>
    <w:rsid w:val="00296F47"/>
    <w:rsid w:val="002B6111"/>
    <w:rsid w:val="002E76E8"/>
    <w:rsid w:val="002F6820"/>
    <w:rsid w:val="00324E19"/>
    <w:rsid w:val="00452918"/>
    <w:rsid w:val="004A55D0"/>
    <w:rsid w:val="00511766"/>
    <w:rsid w:val="005166CB"/>
    <w:rsid w:val="005454A0"/>
    <w:rsid w:val="005748DB"/>
    <w:rsid w:val="005E5E1D"/>
    <w:rsid w:val="00633695"/>
    <w:rsid w:val="006A2669"/>
    <w:rsid w:val="006F7C43"/>
    <w:rsid w:val="00713012"/>
    <w:rsid w:val="007840A4"/>
    <w:rsid w:val="0080603F"/>
    <w:rsid w:val="008F6FCD"/>
    <w:rsid w:val="009026BC"/>
    <w:rsid w:val="009C32FB"/>
    <w:rsid w:val="009D3DF2"/>
    <w:rsid w:val="009F2831"/>
    <w:rsid w:val="009F3A3D"/>
    <w:rsid w:val="00A320F1"/>
    <w:rsid w:val="00A5125F"/>
    <w:rsid w:val="00A53AD2"/>
    <w:rsid w:val="00A90532"/>
    <w:rsid w:val="00B50E76"/>
    <w:rsid w:val="00BC1649"/>
    <w:rsid w:val="00BC49F3"/>
    <w:rsid w:val="00C93801"/>
    <w:rsid w:val="00D27FCD"/>
    <w:rsid w:val="00D3620C"/>
    <w:rsid w:val="00D705C1"/>
    <w:rsid w:val="00D72327"/>
    <w:rsid w:val="00DC17E8"/>
    <w:rsid w:val="00DE7ADF"/>
    <w:rsid w:val="00E01902"/>
    <w:rsid w:val="00E132A5"/>
    <w:rsid w:val="00E212E6"/>
    <w:rsid w:val="00E565D7"/>
    <w:rsid w:val="00EB105E"/>
    <w:rsid w:val="00EB6335"/>
    <w:rsid w:val="00F222A8"/>
    <w:rsid w:val="00FC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05E"/>
    <w:rPr>
      <w:sz w:val="24"/>
      <w:szCs w:val="24"/>
      <w:lang w:val="en-US" w:eastAsia="en-US"/>
    </w:rPr>
  </w:style>
  <w:style w:type="character" w:default="1" w:styleId="a0">
    <w:name w:val="Default Paragraph Font"/>
    <w:aliases w:val="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0"/>
    <w:rPr>
      <w:color w:val="0860A8"/>
      <w:u w:val="single"/>
    </w:rPr>
  </w:style>
  <w:style w:type="character" w:styleId="a5">
    <w:name w:val="FollowedHyperlink"/>
    <w:basedOn w:val="a0"/>
    <w:rPr>
      <w:color w:val="0000FF"/>
      <w:u w:val="single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styleId="a7">
    <w:name w:val="header"/>
    <w:basedOn w:val="a"/>
    <w:rsid w:val="00713012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713012"/>
    <w:pPr>
      <w:tabs>
        <w:tab w:val="center" w:pos="4320"/>
        <w:tab w:val="right" w:pos="8640"/>
      </w:tabs>
    </w:pPr>
  </w:style>
  <w:style w:type="character" w:styleId="a9">
    <w:name w:val="page number"/>
    <w:rsid w:val="00713012"/>
    <w:rPr>
      <w:rFonts w:ascii="Comic Sans MS" w:hAnsi="Comic Sans MS"/>
      <w:b/>
      <w:sz w:val="20"/>
    </w:rPr>
  </w:style>
  <w:style w:type="paragraph" w:customStyle="1" w:styleId="a1">
    <w:name w:val=" Знак Знак Знак"/>
    <w:basedOn w:val="a"/>
    <w:link w:val="a0"/>
    <w:rsid w:val="00713012"/>
    <w:pPr>
      <w:spacing w:after="160" w:line="240" w:lineRule="exact"/>
    </w:pPr>
    <w:rPr>
      <w:rFonts w:ascii="Verdana" w:hAnsi="Verdana"/>
      <w:sz w:val="20"/>
      <w:szCs w:val="20"/>
    </w:rPr>
  </w:style>
  <w:style w:type="table" w:styleId="aa">
    <w:name w:val="Table Grid"/>
    <w:basedOn w:val="a2"/>
    <w:rsid w:val="0071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Black10pt">
    <w:name w:val="Medium Black 10 pt."/>
    <w:rsid w:val="00E132A5"/>
    <w:rPr>
      <w:rFonts w:ascii="Neo Sans Intel Medium" w:hAnsi="Neo Sans Intel Medium"/>
    </w:rPr>
  </w:style>
  <w:style w:type="paragraph" w:customStyle="1" w:styleId="4HeadBlack">
    <w:name w:val="4 Head Black"/>
    <w:rsid w:val="00E132A5"/>
    <w:pPr>
      <w:tabs>
        <w:tab w:val="left" w:pos="360"/>
        <w:tab w:val="left" w:pos="720"/>
        <w:tab w:val="left" w:pos="1080"/>
        <w:tab w:val="left" w:pos="1440"/>
        <w:tab w:val="left" w:pos="1800"/>
      </w:tabs>
      <w:spacing w:after="143" w:line="280" w:lineRule="exact"/>
    </w:pPr>
    <w:rPr>
      <w:rFonts w:ascii="Neo Sans Intel Medium" w:hAnsi="Neo Sans Intel Medium"/>
      <w:lang w:val="en-US" w:eastAsia="en-US"/>
    </w:rPr>
  </w:style>
  <w:style w:type="paragraph" w:customStyle="1" w:styleId="BodyBulletNumberText">
    <w:name w:val="Body Bullet/Number Text"/>
    <w:rsid w:val="00E132A5"/>
    <w:pPr>
      <w:spacing w:after="143" w:line="280" w:lineRule="exact"/>
      <w:ind w:left="360" w:hanging="360"/>
    </w:pPr>
    <w:rPr>
      <w:rFonts w:ascii="Neo Sans Intel" w:hAnsi="Neo Sans Intel"/>
      <w:lang w:val="en-US" w:eastAsia="en-US"/>
    </w:rPr>
  </w:style>
  <w:style w:type="paragraph" w:customStyle="1" w:styleId="BodyTextRuleIndent1p6">
    <w:name w:val="Body Text Rule Indent 1p6"/>
    <w:rsid w:val="00E132A5"/>
    <w:pPr>
      <w:spacing w:after="143" w:line="280" w:lineRule="exact"/>
      <w:ind w:left="360"/>
    </w:pPr>
    <w:rPr>
      <w:rFonts w:ascii="Neo Sans Intel" w:hAnsi="Neo Sans Intel"/>
      <w:lang w:val="en-US" w:eastAsia="en-US"/>
    </w:rPr>
  </w:style>
  <w:style w:type="character" w:customStyle="1" w:styleId="Light9pt">
    <w:name w:val="Light 9 pt."/>
    <w:rsid w:val="00E132A5"/>
    <w:rPr>
      <w:rFonts w:ascii="Neo Sans Intel Light" w:hAnsi="Neo Sans Intel Light"/>
      <w:sz w:val="18"/>
    </w:rPr>
  </w:style>
  <w:style w:type="paragraph" w:customStyle="1" w:styleId="Footnote">
    <w:name w:val="Footnote"/>
    <w:rsid w:val="00E132A5"/>
    <w:pPr>
      <w:spacing w:after="60" w:line="200" w:lineRule="exact"/>
    </w:pPr>
    <w:rPr>
      <w:rFonts w:ascii="Neo Sans Intel" w:hAnsi="Neo Sans Intel"/>
      <w:sz w:val="14"/>
      <w:lang w:val="en-US" w:eastAsia="en-US"/>
    </w:rPr>
  </w:style>
  <w:style w:type="character" w:customStyle="1" w:styleId="tw4winMark">
    <w:name w:val="tw4winMark"/>
    <w:rsid w:val="00E01902"/>
    <w:rPr>
      <w:rFonts w:ascii="Courier New" w:hAnsi="Courier New" w:cs="Courier New"/>
      <w:vanish/>
      <w:color w:val="800080"/>
      <w:vertAlign w:val="subscript"/>
    </w:rPr>
  </w:style>
  <w:style w:type="paragraph" w:customStyle="1" w:styleId="ab">
    <w:name w:val=" Знак Знак Знак Знак Знак Знак Знак Знак"/>
    <w:basedOn w:val="a"/>
    <w:rsid w:val="00E565D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c">
    <w:name w:val=" Знак Знак Знак Знак Знак Знак Знак Знак Знак"/>
    <w:basedOn w:val="a"/>
    <w:rsid w:val="00D27FCD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Intel® Teach Program Essentials Course</vt:lpstr>
    </vt:vector>
  </TitlesOfParts>
  <Company>Intel Corporation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Intel® Teach Program Essentials Course</dc:title>
  <dc:creator>jeyostX</dc:creator>
  <cp:lastModifiedBy>Мистериан</cp:lastModifiedBy>
  <cp:revision>2</cp:revision>
  <cp:lastPrinted>2008-10-20T11:20:00Z</cp:lastPrinted>
  <dcterms:created xsi:type="dcterms:W3CDTF">2012-02-05T11:23:00Z</dcterms:created>
  <dcterms:modified xsi:type="dcterms:W3CDTF">2012-02-05T11:23:00Z</dcterms:modified>
</cp:coreProperties>
</file>